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EDC" w:rsidRDefault="00471EDC" w:rsidP="00471EDC">
      <w:pPr>
        <w:spacing w:after="0" w:line="240" w:lineRule="auto"/>
        <w:jc w:val="center"/>
        <w:outlineLvl w:val="0"/>
        <w:rPr>
          <w:rFonts w:eastAsia="Times New Roman" w:cs="Times New Roman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71EDC">
        <w:rPr>
          <w:rFonts w:eastAsia="Times New Roman" w:cs="Times New Roman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ОПРОСНЫЙ ЛИСТ </w:t>
      </w:r>
      <w:r>
        <w:rPr>
          <w:rFonts w:eastAsia="Times New Roman" w:cs="Times New Roman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№ 10</w:t>
      </w:r>
    </w:p>
    <w:p w:rsidR="00471EDC" w:rsidRDefault="00471EDC" w:rsidP="00471EDC">
      <w:pPr>
        <w:spacing w:after="0" w:line="240" w:lineRule="auto"/>
        <w:jc w:val="center"/>
        <w:outlineLvl w:val="0"/>
        <w:rPr>
          <w:rFonts w:eastAsia="Times New Roman" w:cs="Times New Roman"/>
          <w:b/>
          <w:caps/>
        </w:rPr>
      </w:pPr>
      <w:r w:rsidRPr="00471EDC">
        <w:rPr>
          <w:rFonts w:eastAsia="Times New Roman" w:cs="Times New Roman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Наименование МТР:</w:t>
      </w:r>
      <w:bookmarkStart w:id="0" w:name="ТекстовоеПоле1"/>
      <w:r w:rsidRPr="00471EDC">
        <w:rPr>
          <w:rFonts w:eastAsia="Times New Roman" w:cs="Times New Roman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471EDC">
        <w:rPr>
          <w:rFonts w:eastAsia="Times New Roman" w:cs="Times New Roman"/>
          <w:b/>
          <w:caps/>
        </w:rPr>
        <w:t>Колонная головка ОКК2-21-178х245х324 К1 ОТТМ ХЛ</w:t>
      </w:r>
    </w:p>
    <w:p w:rsidR="00697CA4" w:rsidRPr="00471EDC" w:rsidRDefault="00697CA4" w:rsidP="00471EDC">
      <w:pPr>
        <w:spacing w:after="0" w:line="240" w:lineRule="auto"/>
        <w:jc w:val="center"/>
        <w:outlineLvl w:val="0"/>
        <w:rPr>
          <w:rFonts w:eastAsia="Times New Roman" w:cs="Times New Roman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471EDC" w:rsidRPr="00697CA4" w:rsidTr="00D83246">
        <w:trPr>
          <w:trHeight w:val="340"/>
        </w:trPr>
        <w:tc>
          <w:tcPr>
            <w:tcW w:w="9345" w:type="dxa"/>
            <w:gridSpan w:val="2"/>
          </w:tcPr>
          <w:bookmarkEnd w:id="0"/>
          <w:p w:rsidR="00471EDC" w:rsidRPr="00697CA4" w:rsidRDefault="00471EDC" w:rsidP="00471EDC">
            <w:pPr>
              <w:jc w:val="center"/>
              <w:rPr>
                <w:rFonts w:cs="Times New Roman"/>
                <w:b/>
              </w:rPr>
            </w:pPr>
            <w:r w:rsidRPr="00697CA4">
              <w:rPr>
                <w:rFonts w:cs="Times New Roman"/>
                <w:b/>
              </w:rPr>
              <w:t>ОСНОВНЫЕ ДАННЫЕ И ТРЕБОВАНИЯ</w:t>
            </w:r>
          </w:p>
        </w:tc>
      </w:tr>
      <w:tr w:rsidR="00471EDC" w:rsidRPr="00697CA4" w:rsidTr="00D83246">
        <w:trPr>
          <w:trHeight w:val="340"/>
        </w:trPr>
        <w:tc>
          <w:tcPr>
            <w:tcW w:w="3114" w:type="dxa"/>
            <w:tcBorders>
              <w:bottom w:val="single" w:sz="4" w:space="0" w:color="auto"/>
            </w:tcBorders>
            <w:vAlign w:val="center"/>
          </w:tcPr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>1. Обозначение</w:t>
            </w:r>
          </w:p>
        </w:tc>
        <w:tc>
          <w:tcPr>
            <w:tcW w:w="6231" w:type="dxa"/>
            <w:tcBorders>
              <w:bottom w:val="single" w:sz="4" w:space="0" w:color="auto"/>
            </w:tcBorders>
            <w:vAlign w:val="center"/>
          </w:tcPr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>ОКК2-21-178х245х324 К1 ОТТМ ХЛ</w:t>
            </w:r>
          </w:p>
        </w:tc>
      </w:tr>
      <w:tr w:rsidR="00471EDC" w:rsidRPr="00697CA4" w:rsidTr="00D83246">
        <w:trPr>
          <w:trHeight w:val="340"/>
        </w:trPr>
        <w:tc>
          <w:tcPr>
            <w:tcW w:w="3114" w:type="dxa"/>
            <w:tcBorders>
              <w:bottom w:val="single" w:sz="4" w:space="0" w:color="auto"/>
            </w:tcBorders>
            <w:vAlign w:val="center"/>
          </w:tcPr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>2. Назначение</w:t>
            </w:r>
          </w:p>
        </w:tc>
        <w:tc>
          <w:tcPr>
            <w:tcW w:w="6231" w:type="dxa"/>
            <w:tcBorders>
              <w:bottom w:val="single" w:sz="4" w:space="0" w:color="auto"/>
            </w:tcBorders>
            <w:vAlign w:val="center"/>
          </w:tcPr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>Колонная головка предназначена для разобщения межколонных пространств и контроля за давлением в них</w:t>
            </w:r>
          </w:p>
        </w:tc>
      </w:tr>
      <w:tr w:rsidR="00471EDC" w:rsidRPr="00697CA4" w:rsidTr="00D83246">
        <w:trPr>
          <w:trHeight w:val="340"/>
        </w:trPr>
        <w:tc>
          <w:tcPr>
            <w:tcW w:w="3114" w:type="dxa"/>
            <w:tcBorders>
              <w:bottom w:val="single" w:sz="4" w:space="0" w:color="auto"/>
            </w:tcBorders>
            <w:vAlign w:val="center"/>
          </w:tcPr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>3. Параметры:</w:t>
            </w:r>
          </w:p>
        </w:tc>
        <w:tc>
          <w:tcPr>
            <w:tcW w:w="6231" w:type="dxa"/>
          </w:tcPr>
          <w:p w:rsidR="00471EDC" w:rsidRPr="00697CA4" w:rsidRDefault="00471EDC" w:rsidP="00471EDC">
            <w:pPr>
              <w:rPr>
                <w:rFonts w:cs="Times New Roman"/>
              </w:rPr>
            </w:pPr>
          </w:p>
        </w:tc>
      </w:tr>
      <w:tr w:rsidR="00471EDC" w:rsidRPr="00697CA4" w:rsidTr="00D83246">
        <w:trPr>
          <w:trHeight w:val="340"/>
        </w:trPr>
        <w:tc>
          <w:tcPr>
            <w:tcW w:w="3114" w:type="dxa"/>
            <w:tcBorders>
              <w:bottom w:val="single" w:sz="4" w:space="0" w:color="auto"/>
            </w:tcBorders>
            <w:vAlign w:val="center"/>
          </w:tcPr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>3.1. Рабочее давление</w:t>
            </w:r>
          </w:p>
        </w:tc>
        <w:tc>
          <w:tcPr>
            <w:tcW w:w="6231" w:type="dxa"/>
            <w:tcBorders>
              <w:bottom w:val="single" w:sz="4" w:space="0" w:color="auto"/>
            </w:tcBorders>
            <w:vAlign w:val="center"/>
          </w:tcPr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>21 МПа</w:t>
            </w:r>
          </w:p>
        </w:tc>
      </w:tr>
      <w:tr w:rsidR="00471EDC" w:rsidRPr="00697CA4" w:rsidTr="00D83246">
        <w:trPr>
          <w:trHeight w:val="340"/>
        </w:trPr>
        <w:tc>
          <w:tcPr>
            <w:tcW w:w="3114" w:type="dxa"/>
            <w:tcBorders>
              <w:bottom w:val="single" w:sz="4" w:space="0" w:color="auto"/>
            </w:tcBorders>
            <w:vAlign w:val="center"/>
          </w:tcPr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>3.2. Температура рабочей среды не более С</w:t>
            </w:r>
          </w:p>
        </w:tc>
        <w:tc>
          <w:tcPr>
            <w:tcW w:w="6231" w:type="dxa"/>
            <w:tcBorders>
              <w:bottom w:val="single" w:sz="4" w:space="0" w:color="auto"/>
            </w:tcBorders>
            <w:vAlign w:val="center"/>
          </w:tcPr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 xml:space="preserve">180° </w:t>
            </w:r>
          </w:p>
        </w:tc>
      </w:tr>
      <w:tr w:rsidR="00471EDC" w:rsidRPr="00697CA4" w:rsidTr="00D83246">
        <w:trPr>
          <w:trHeight w:val="340"/>
        </w:trPr>
        <w:tc>
          <w:tcPr>
            <w:tcW w:w="3114" w:type="dxa"/>
            <w:tcBorders>
              <w:bottom w:val="single" w:sz="4" w:space="0" w:color="auto"/>
            </w:tcBorders>
            <w:vAlign w:val="center"/>
          </w:tcPr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>3.3. Среда</w:t>
            </w:r>
          </w:p>
        </w:tc>
        <w:tc>
          <w:tcPr>
            <w:tcW w:w="6231" w:type="dxa"/>
            <w:tcBorders>
              <w:bottom w:val="single" w:sz="4" w:space="0" w:color="auto"/>
            </w:tcBorders>
            <w:vAlign w:val="center"/>
          </w:tcPr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>Нефть, пластовая вода содержание СО2 и H2S нет</w:t>
            </w:r>
          </w:p>
        </w:tc>
      </w:tr>
      <w:tr w:rsidR="00471EDC" w:rsidRPr="00697CA4" w:rsidTr="00D83246">
        <w:trPr>
          <w:trHeight w:val="340"/>
        </w:trPr>
        <w:tc>
          <w:tcPr>
            <w:tcW w:w="3114" w:type="dxa"/>
            <w:tcBorders>
              <w:bottom w:val="single" w:sz="4" w:space="0" w:color="auto"/>
            </w:tcBorders>
            <w:vAlign w:val="center"/>
          </w:tcPr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>3.4. Климатическое исполнение</w:t>
            </w:r>
          </w:p>
        </w:tc>
        <w:tc>
          <w:tcPr>
            <w:tcW w:w="6231" w:type="dxa"/>
            <w:tcBorders>
              <w:bottom w:val="single" w:sz="4" w:space="0" w:color="auto"/>
            </w:tcBorders>
            <w:vAlign w:val="center"/>
          </w:tcPr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>ХЛ ГОСТ 15150-69</w:t>
            </w:r>
          </w:p>
        </w:tc>
      </w:tr>
      <w:tr w:rsidR="00471EDC" w:rsidRPr="00697CA4" w:rsidTr="00D83246">
        <w:trPr>
          <w:trHeight w:val="340"/>
        </w:trPr>
        <w:tc>
          <w:tcPr>
            <w:tcW w:w="3114" w:type="dxa"/>
            <w:tcBorders>
              <w:bottom w:val="single" w:sz="4" w:space="0" w:color="auto"/>
            </w:tcBorders>
            <w:vAlign w:val="center"/>
          </w:tcPr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 xml:space="preserve">4. Тип запорного устройства </w:t>
            </w:r>
          </w:p>
        </w:tc>
        <w:tc>
          <w:tcPr>
            <w:tcW w:w="6231" w:type="dxa"/>
            <w:tcBorders>
              <w:bottom w:val="single" w:sz="4" w:space="0" w:color="auto"/>
            </w:tcBorders>
          </w:tcPr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 xml:space="preserve">Задвижка шиберная устьевая ЗМС 65х21ХЛ </w:t>
            </w:r>
          </w:p>
        </w:tc>
      </w:tr>
      <w:tr w:rsidR="00471EDC" w:rsidRPr="00697CA4" w:rsidTr="00D83246">
        <w:trPr>
          <w:trHeight w:val="340"/>
        </w:trPr>
        <w:tc>
          <w:tcPr>
            <w:tcW w:w="3114" w:type="dxa"/>
            <w:tcBorders>
              <w:bottom w:val="single" w:sz="4" w:space="0" w:color="auto"/>
            </w:tcBorders>
            <w:vAlign w:val="center"/>
          </w:tcPr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>5. Класс герметичности запорных органов</w:t>
            </w:r>
          </w:p>
        </w:tc>
        <w:tc>
          <w:tcPr>
            <w:tcW w:w="6231" w:type="dxa"/>
            <w:tcBorders>
              <w:bottom w:val="single" w:sz="4" w:space="0" w:color="auto"/>
            </w:tcBorders>
          </w:tcPr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>«А» по ГОСТ 9544-2005</w:t>
            </w:r>
          </w:p>
        </w:tc>
      </w:tr>
      <w:tr w:rsidR="00471EDC" w:rsidRPr="00697CA4" w:rsidTr="00D83246">
        <w:trPr>
          <w:trHeight w:val="340"/>
        </w:trPr>
        <w:tc>
          <w:tcPr>
            <w:tcW w:w="3114" w:type="dxa"/>
            <w:tcBorders>
              <w:bottom w:val="single" w:sz="4" w:space="0" w:color="auto"/>
            </w:tcBorders>
            <w:vAlign w:val="center"/>
          </w:tcPr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>6. Фланцевые соединения</w:t>
            </w:r>
          </w:p>
        </w:tc>
        <w:tc>
          <w:tcPr>
            <w:tcW w:w="6231" w:type="dxa"/>
            <w:tcBorders>
              <w:bottom w:val="single" w:sz="4" w:space="0" w:color="auto"/>
            </w:tcBorders>
          </w:tcPr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>По ГОСТ 28919-91</w:t>
            </w:r>
          </w:p>
        </w:tc>
      </w:tr>
      <w:tr w:rsidR="00471EDC" w:rsidRPr="00697CA4" w:rsidTr="00D83246">
        <w:trPr>
          <w:trHeight w:val="340"/>
        </w:trPr>
        <w:tc>
          <w:tcPr>
            <w:tcW w:w="3114" w:type="dxa"/>
            <w:tcBorders>
              <w:bottom w:val="single" w:sz="4" w:space="0" w:color="auto"/>
            </w:tcBorders>
            <w:vAlign w:val="center"/>
          </w:tcPr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>7. Состав арматуры</w:t>
            </w:r>
          </w:p>
        </w:tc>
        <w:tc>
          <w:tcPr>
            <w:tcW w:w="6231" w:type="dxa"/>
            <w:tcBorders>
              <w:bottom w:val="single" w:sz="4" w:space="0" w:color="auto"/>
            </w:tcBorders>
            <w:vAlign w:val="center"/>
          </w:tcPr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>Согласно прилагаемой схемы</w:t>
            </w:r>
          </w:p>
        </w:tc>
      </w:tr>
      <w:tr w:rsidR="00471EDC" w:rsidRPr="00697CA4" w:rsidTr="00D83246">
        <w:trPr>
          <w:trHeight w:val="340"/>
        </w:trPr>
        <w:tc>
          <w:tcPr>
            <w:tcW w:w="3114" w:type="dxa"/>
            <w:vAlign w:val="center"/>
          </w:tcPr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 xml:space="preserve">8. Способ поставки </w:t>
            </w:r>
          </w:p>
        </w:tc>
        <w:tc>
          <w:tcPr>
            <w:tcW w:w="6231" w:type="dxa"/>
            <w:vAlign w:val="center"/>
          </w:tcPr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>В собранном виде, законсервирована, предохранена от механических повреждений при транспортировке. Вместо вентилей установить заглушки М20х1,5. Ответные фланцы установить на задвижках. Остальной ЗИП и сопутствующая документация поставить в отдельном ящике</w:t>
            </w:r>
          </w:p>
        </w:tc>
      </w:tr>
      <w:tr w:rsidR="00471EDC" w:rsidRPr="00697CA4" w:rsidTr="00D83246">
        <w:trPr>
          <w:trHeight w:val="340"/>
        </w:trPr>
        <w:tc>
          <w:tcPr>
            <w:tcW w:w="3114" w:type="dxa"/>
            <w:tcBorders>
              <w:bottom w:val="single" w:sz="4" w:space="0" w:color="auto"/>
            </w:tcBorders>
            <w:vAlign w:val="center"/>
          </w:tcPr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>9. Комплект ЗИП</w:t>
            </w:r>
          </w:p>
        </w:tc>
        <w:tc>
          <w:tcPr>
            <w:tcW w:w="6231" w:type="dxa"/>
            <w:tcBorders>
              <w:bottom w:val="single" w:sz="4" w:space="0" w:color="auto"/>
            </w:tcBorders>
            <w:vAlign w:val="center"/>
          </w:tcPr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 xml:space="preserve">1. </w:t>
            </w:r>
            <w:proofErr w:type="gramStart"/>
            <w:r w:rsidRPr="00697CA4">
              <w:rPr>
                <w:rFonts w:cs="Times New Roman"/>
              </w:rPr>
              <w:t>Втулка</w:t>
            </w:r>
            <w:proofErr w:type="gramEnd"/>
            <w:r w:rsidRPr="00697CA4">
              <w:rPr>
                <w:rFonts w:cs="Times New Roman"/>
              </w:rPr>
              <w:t xml:space="preserve"> направляющая ВН-178 – 1шт </w:t>
            </w:r>
          </w:p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>2. Кольцо уплотнителя КУ-178х230 К2 – 2шт.</w:t>
            </w:r>
          </w:p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>3. Кольцо уплотнителя КУ-178х280 К2 – 2шт.</w:t>
            </w:r>
          </w:p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>4. Уплотнитель У-178х230 – 1шт.</w:t>
            </w:r>
          </w:p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>5. Уплотнитель У-178х280 – 1шт.</w:t>
            </w:r>
          </w:p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>5. Вентиль манометрический ВМ5х35 или аналоги – 2 шт.</w:t>
            </w:r>
          </w:p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>6. Манометр МП4-</w:t>
            </w:r>
            <w:r w:rsidRPr="00EB0762">
              <w:rPr>
                <w:rFonts w:cs="Times New Roman"/>
              </w:rPr>
              <w:t>УУ2 40МПа или</w:t>
            </w:r>
            <w:bookmarkStart w:id="1" w:name="_GoBack"/>
            <w:bookmarkEnd w:id="1"/>
            <w:r w:rsidRPr="00697CA4">
              <w:rPr>
                <w:rFonts w:cs="Times New Roman"/>
              </w:rPr>
              <w:t xml:space="preserve"> аналоги – 2 шт.</w:t>
            </w:r>
          </w:p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>7. Прокладка П53 К2-У2 ГОСТ 28919-91 – 1шт.</w:t>
            </w:r>
          </w:p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>8. Фланец глухой 65х21ф-Пф1 Гост 28919-91– 2 шт.</w:t>
            </w:r>
          </w:p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>9. Шпильки 1-М36х250 ГОСТ 28919-91 -16 шт.</w:t>
            </w:r>
          </w:p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>10. Гайки М36 ГОСТ 28919-91 -32 шт.</w:t>
            </w:r>
          </w:p>
        </w:tc>
      </w:tr>
      <w:tr w:rsidR="00471EDC" w:rsidRPr="00697CA4" w:rsidTr="00D83246">
        <w:trPr>
          <w:trHeight w:val="340"/>
        </w:trPr>
        <w:tc>
          <w:tcPr>
            <w:tcW w:w="3114" w:type="dxa"/>
            <w:tcBorders>
              <w:bottom w:val="single" w:sz="4" w:space="0" w:color="auto"/>
            </w:tcBorders>
          </w:tcPr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>10. Техническая и разрешительная документация на каждое техническое устройство</w:t>
            </w:r>
          </w:p>
        </w:tc>
        <w:tc>
          <w:tcPr>
            <w:tcW w:w="6231" w:type="dxa"/>
            <w:tcBorders>
              <w:bottom w:val="single" w:sz="4" w:space="0" w:color="auto"/>
            </w:tcBorders>
          </w:tcPr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>1.Сертификат соответствия требованиям нормативных документов</w:t>
            </w:r>
            <w:r w:rsidR="0031577A">
              <w:rPr>
                <w:rFonts w:cs="Times New Roman"/>
              </w:rPr>
              <w:t>.</w:t>
            </w:r>
          </w:p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>2. Паспорт и руководство по эксплуатации согласно ГОСТ 2.601-2006</w:t>
            </w:r>
          </w:p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>3. Акты гидравлических испытаний с диаграммами</w:t>
            </w:r>
          </w:p>
        </w:tc>
      </w:tr>
      <w:tr w:rsidR="00471EDC" w:rsidRPr="00697CA4" w:rsidTr="00D83246">
        <w:trPr>
          <w:trHeight w:val="340"/>
        </w:trPr>
        <w:tc>
          <w:tcPr>
            <w:tcW w:w="3114" w:type="dxa"/>
            <w:tcBorders>
              <w:bottom w:val="single" w:sz="4" w:space="0" w:color="auto"/>
            </w:tcBorders>
          </w:tcPr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 xml:space="preserve">11. Требования к маркировке элементов </w:t>
            </w:r>
          </w:p>
        </w:tc>
        <w:tc>
          <w:tcPr>
            <w:tcW w:w="6231" w:type="dxa"/>
            <w:tcBorders>
              <w:bottom w:val="single" w:sz="4" w:space="0" w:color="auto"/>
            </w:tcBorders>
          </w:tcPr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>по ГОСТ Р51365-99. На запорной арматуре должны быть указатели положения «Открыто» и «Закрыто»</w:t>
            </w:r>
          </w:p>
        </w:tc>
      </w:tr>
      <w:tr w:rsidR="00471EDC" w:rsidRPr="00697CA4" w:rsidTr="00D83246">
        <w:trPr>
          <w:trHeight w:val="340"/>
        </w:trPr>
        <w:tc>
          <w:tcPr>
            <w:tcW w:w="3114" w:type="dxa"/>
            <w:tcBorders>
              <w:bottom w:val="single" w:sz="4" w:space="0" w:color="auto"/>
            </w:tcBorders>
          </w:tcPr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>12. Приложение</w:t>
            </w:r>
          </w:p>
        </w:tc>
        <w:tc>
          <w:tcPr>
            <w:tcW w:w="6231" w:type="dxa"/>
            <w:tcBorders>
              <w:bottom w:val="single" w:sz="4" w:space="0" w:color="auto"/>
            </w:tcBorders>
          </w:tcPr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 xml:space="preserve">Схема колонной головки </w:t>
            </w:r>
          </w:p>
        </w:tc>
      </w:tr>
      <w:tr w:rsidR="00471EDC" w:rsidRPr="00697CA4" w:rsidTr="00D83246">
        <w:trPr>
          <w:trHeight w:val="340"/>
        </w:trPr>
        <w:tc>
          <w:tcPr>
            <w:tcW w:w="3114" w:type="dxa"/>
            <w:tcBorders>
              <w:bottom w:val="single" w:sz="4" w:space="0" w:color="auto"/>
            </w:tcBorders>
          </w:tcPr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>13. Цвет (наружной окраски)</w:t>
            </w:r>
          </w:p>
        </w:tc>
        <w:tc>
          <w:tcPr>
            <w:tcW w:w="6231" w:type="dxa"/>
            <w:tcBorders>
              <w:bottom w:val="single" w:sz="4" w:space="0" w:color="auto"/>
            </w:tcBorders>
          </w:tcPr>
          <w:p w:rsidR="00471EDC" w:rsidRPr="00697CA4" w:rsidRDefault="00471EDC" w:rsidP="00471EDC">
            <w:pPr>
              <w:rPr>
                <w:rFonts w:cs="Times New Roman"/>
              </w:rPr>
            </w:pPr>
            <w:r w:rsidRPr="00697CA4">
              <w:rPr>
                <w:rFonts w:cs="Times New Roman"/>
              </w:rPr>
              <w:t>Корпус КГ-серый, штурвалы задвижек и торцы фланцев –красный.</w:t>
            </w:r>
          </w:p>
        </w:tc>
      </w:tr>
    </w:tbl>
    <w:p w:rsidR="00894148" w:rsidRDefault="00EB0762"/>
    <w:p w:rsidR="00697CA4" w:rsidRDefault="00697CA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60"/>
        <w:gridCol w:w="2430"/>
        <w:gridCol w:w="1286"/>
        <w:gridCol w:w="1069"/>
      </w:tblGrid>
      <w:tr w:rsidR="00471EDC" w:rsidRPr="00471EDC" w:rsidTr="00697CA4">
        <w:trPr>
          <w:trHeight w:val="397"/>
        </w:trPr>
        <w:tc>
          <w:tcPr>
            <w:tcW w:w="5000" w:type="pct"/>
            <w:gridSpan w:val="4"/>
            <w:vAlign w:val="center"/>
          </w:tcPr>
          <w:p w:rsidR="00471EDC" w:rsidRPr="00471EDC" w:rsidRDefault="00471EDC" w:rsidP="00471EDC">
            <w:pPr>
              <w:spacing w:after="0" w:line="240" w:lineRule="auto"/>
              <w:jc w:val="center"/>
              <w:rPr>
                <w:rFonts w:eastAsia="Calibri" w:cs="Times New Roman"/>
                <w:lang w:eastAsia="en-US"/>
              </w:rPr>
            </w:pPr>
            <w:r w:rsidRPr="00471EDC">
              <w:rPr>
                <w:rFonts w:eastAsia="Calibri" w:cs="Times New Roman"/>
                <w:lang w:eastAsia="en-US"/>
              </w:rPr>
              <w:lastRenderedPageBreak/>
              <w:t>ООО «Славнефть-Красноярскнефтегаз»</w:t>
            </w:r>
          </w:p>
        </w:tc>
      </w:tr>
      <w:tr w:rsidR="00471EDC" w:rsidRPr="00471EDC" w:rsidTr="00697CA4">
        <w:trPr>
          <w:trHeight w:val="397"/>
        </w:trPr>
        <w:tc>
          <w:tcPr>
            <w:tcW w:w="2440" w:type="pct"/>
            <w:vAlign w:val="center"/>
          </w:tcPr>
          <w:p w:rsidR="00471EDC" w:rsidRPr="00471EDC" w:rsidRDefault="00471EDC" w:rsidP="00471EDC">
            <w:pPr>
              <w:spacing w:after="0" w:line="240" w:lineRule="auto"/>
              <w:jc w:val="center"/>
              <w:rPr>
                <w:rFonts w:eastAsia="Calibri" w:cs="Times New Roman"/>
                <w:lang w:eastAsia="en-US"/>
              </w:rPr>
            </w:pPr>
            <w:r w:rsidRPr="00471EDC">
              <w:rPr>
                <w:rFonts w:eastAsia="Calibri" w:cs="Times New Roman"/>
                <w:lang w:eastAsia="en-US"/>
              </w:rPr>
              <w:t>Должность</w:t>
            </w:r>
          </w:p>
        </w:tc>
        <w:tc>
          <w:tcPr>
            <w:tcW w:w="1300" w:type="pct"/>
            <w:vAlign w:val="center"/>
          </w:tcPr>
          <w:p w:rsidR="00471EDC" w:rsidRPr="00471EDC" w:rsidRDefault="00471EDC" w:rsidP="00471EDC">
            <w:pPr>
              <w:spacing w:after="0" w:line="240" w:lineRule="auto"/>
              <w:jc w:val="center"/>
              <w:rPr>
                <w:rFonts w:eastAsia="Calibri" w:cs="Times New Roman"/>
                <w:lang w:eastAsia="en-US"/>
              </w:rPr>
            </w:pPr>
            <w:r w:rsidRPr="00471EDC">
              <w:rPr>
                <w:rFonts w:eastAsia="Calibri" w:cs="Times New Roman"/>
                <w:lang w:eastAsia="en-US"/>
              </w:rPr>
              <w:t>Ф.И.О.</w:t>
            </w:r>
          </w:p>
        </w:tc>
        <w:tc>
          <w:tcPr>
            <w:tcW w:w="688" w:type="pct"/>
            <w:vAlign w:val="center"/>
          </w:tcPr>
          <w:p w:rsidR="00471EDC" w:rsidRPr="00471EDC" w:rsidRDefault="00471EDC" w:rsidP="00471EDC">
            <w:pPr>
              <w:spacing w:after="0" w:line="240" w:lineRule="auto"/>
              <w:jc w:val="center"/>
              <w:rPr>
                <w:rFonts w:eastAsia="Calibri" w:cs="Times New Roman"/>
                <w:lang w:eastAsia="en-US"/>
              </w:rPr>
            </w:pPr>
            <w:r w:rsidRPr="00471EDC">
              <w:rPr>
                <w:rFonts w:eastAsia="Calibri" w:cs="Times New Roman"/>
                <w:lang w:eastAsia="en-US"/>
              </w:rPr>
              <w:t>Подпись</w:t>
            </w:r>
          </w:p>
        </w:tc>
        <w:tc>
          <w:tcPr>
            <w:tcW w:w="572" w:type="pct"/>
            <w:vAlign w:val="center"/>
          </w:tcPr>
          <w:p w:rsidR="00471EDC" w:rsidRPr="00471EDC" w:rsidRDefault="00471EDC" w:rsidP="00471EDC">
            <w:pPr>
              <w:spacing w:after="0" w:line="240" w:lineRule="auto"/>
              <w:jc w:val="center"/>
              <w:rPr>
                <w:rFonts w:eastAsia="Calibri" w:cs="Times New Roman"/>
                <w:lang w:eastAsia="en-US"/>
              </w:rPr>
            </w:pPr>
            <w:r w:rsidRPr="00471EDC">
              <w:rPr>
                <w:rFonts w:eastAsia="Calibri" w:cs="Times New Roman"/>
                <w:lang w:eastAsia="en-US"/>
              </w:rPr>
              <w:t>Дата</w:t>
            </w:r>
          </w:p>
        </w:tc>
      </w:tr>
      <w:tr w:rsidR="00471EDC" w:rsidRPr="00471EDC" w:rsidTr="00697CA4">
        <w:trPr>
          <w:trHeight w:val="397"/>
        </w:trPr>
        <w:tc>
          <w:tcPr>
            <w:tcW w:w="2440" w:type="pct"/>
          </w:tcPr>
          <w:p w:rsidR="00471EDC" w:rsidRPr="00471EDC" w:rsidRDefault="00471EDC" w:rsidP="00471EDC">
            <w:pPr>
              <w:spacing w:after="0" w:line="240" w:lineRule="auto"/>
              <w:rPr>
                <w:rFonts w:eastAsia="Calibri" w:cs="Times New Roman"/>
                <w:lang w:eastAsia="en-US"/>
              </w:rPr>
            </w:pPr>
            <w:r w:rsidRPr="00471EDC">
              <w:rPr>
                <w:rFonts w:eastAsia="Calibri" w:cs="Times New Roman"/>
                <w:lang w:eastAsia="en-US"/>
              </w:rPr>
              <w:t>Главный специалист ОГМ</w:t>
            </w:r>
          </w:p>
        </w:tc>
        <w:tc>
          <w:tcPr>
            <w:tcW w:w="1300" w:type="pct"/>
            <w:vAlign w:val="center"/>
          </w:tcPr>
          <w:p w:rsidR="00471EDC" w:rsidRPr="00471EDC" w:rsidRDefault="00471EDC" w:rsidP="00471EDC">
            <w:pPr>
              <w:spacing w:after="0" w:line="240" w:lineRule="auto"/>
              <w:rPr>
                <w:rFonts w:eastAsia="Calibri" w:cs="Times New Roman"/>
                <w:lang w:eastAsia="en-US"/>
              </w:rPr>
            </w:pPr>
            <w:r w:rsidRPr="00471EDC">
              <w:rPr>
                <w:rFonts w:eastAsia="Calibri" w:cs="Times New Roman"/>
                <w:lang w:eastAsia="en-US"/>
              </w:rPr>
              <w:t>А.Е. Локтаев</w:t>
            </w:r>
          </w:p>
        </w:tc>
        <w:tc>
          <w:tcPr>
            <w:tcW w:w="688" w:type="pct"/>
            <w:vAlign w:val="center"/>
          </w:tcPr>
          <w:p w:rsidR="00471EDC" w:rsidRPr="00471EDC" w:rsidRDefault="00471EDC" w:rsidP="00471EDC">
            <w:pPr>
              <w:spacing w:after="0" w:line="240" w:lineRule="auto"/>
              <w:rPr>
                <w:rFonts w:eastAsia="Calibri" w:cs="Times New Roman"/>
                <w:lang w:eastAsia="en-US"/>
              </w:rPr>
            </w:pPr>
          </w:p>
        </w:tc>
        <w:tc>
          <w:tcPr>
            <w:tcW w:w="572" w:type="pct"/>
            <w:vAlign w:val="center"/>
          </w:tcPr>
          <w:p w:rsidR="00471EDC" w:rsidRPr="00471EDC" w:rsidRDefault="00471EDC" w:rsidP="00471EDC">
            <w:pPr>
              <w:spacing w:after="0" w:line="240" w:lineRule="auto"/>
              <w:rPr>
                <w:rFonts w:eastAsia="Calibri" w:cs="Times New Roman"/>
                <w:lang w:eastAsia="en-US"/>
              </w:rPr>
            </w:pPr>
          </w:p>
        </w:tc>
      </w:tr>
      <w:tr w:rsidR="00471EDC" w:rsidRPr="00471EDC" w:rsidTr="00697CA4">
        <w:trPr>
          <w:trHeight w:val="397"/>
        </w:trPr>
        <w:tc>
          <w:tcPr>
            <w:tcW w:w="2440" w:type="pct"/>
            <w:vAlign w:val="center"/>
          </w:tcPr>
          <w:p w:rsidR="00471EDC" w:rsidRPr="00471EDC" w:rsidRDefault="00471EDC" w:rsidP="00471EDC">
            <w:pPr>
              <w:spacing w:after="0" w:line="240" w:lineRule="auto"/>
              <w:rPr>
                <w:rFonts w:eastAsia="Calibri" w:cs="Times New Roman"/>
                <w:lang w:eastAsia="en-US"/>
              </w:rPr>
            </w:pPr>
            <w:r w:rsidRPr="00471EDC">
              <w:rPr>
                <w:rFonts w:eastAsia="Calibri" w:cs="Times New Roman"/>
                <w:lang w:eastAsia="en-US"/>
              </w:rPr>
              <w:t xml:space="preserve">Начальник управления ДНиГ </w:t>
            </w:r>
          </w:p>
        </w:tc>
        <w:tc>
          <w:tcPr>
            <w:tcW w:w="1300" w:type="pct"/>
            <w:vAlign w:val="center"/>
          </w:tcPr>
          <w:p w:rsidR="00471EDC" w:rsidRPr="00471EDC" w:rsidRDefault="00471EDC" w:rsidP="00471EDC">
            <w:pPr>
              <w:spacing w:after="0" w:line="240" w:lineRule="auto"/>
              <w:rPr>
                <w:rFonts w:eastAsia="Calibri" w:cs="Times New Roman"/>
                <w:lang w:eastAsia="en-US"/>
              </w:rPr>
            </w:pPr>
            <w:r w:rsidRPr="00471EDC">
              <w:rPr>
                <w:rFonts w:eastAsia="Calibri" w:cs="Times New Roman"/>
                <w:lang w:eastAsia="en-US"/>
              </w:rPr>
              <w:t>П.В. Болелый</w:t>
            </w:r>
          </w:p>
        </w:tc>
        <w:tc>
          <w:tcPr>
            <w:tcW w:w="688" w:type="pct"/>
            <w:vAlign w:val="center"/>
          </w:tcPr>
          <w:p w:rsidR="00471EDC" w:rsidRPr="00471EDC" w:rsidRDefault="00471EDC" w:rsidP="00471EDC">
            <w:pPr>
              <w:spacing w:after="0" w:line="240" w:lineRule="auto"/>
              <w:rPr>
                <w:rFonts w:eastAsia="Calibri" w:cs="Times New Roman"/>
                <w:lang w:eastAsia="en-US"/>
              </w:rPr>
            </w:pPr>
          </w:p>
        </w:tc>
        <w:tc>
          <w:tcPr>
            <w:tcW w:w="572" w:type="pct"/>
            <w:vAlign w:val="center"/>
          </w:tcPr>
          <w:p w:rsidR="00471EDC" w:rsidRPr="00471EDC" w:rsidRDefault="00471EDC" w:rsidP="00471EDC">
            <w:pPr>
              <w:spacing w:after="0" w:line="240" w:lineRule="auto"/>
              <w:rPr>
                <w:rFonts w:eastAsia="Calibri" w:cs="Times New Roman"/>
                <w:lang w:eastAsia="en-US"/>
              </w:rPr>
            </w:pPr>
          </w:p>
        </w:tc>
      </w:tr>
      <w:tr w:rsidR="00471EDC" w:rsidRPr="00471EDC" w:rsidTr="00697CA4">
        <w:tblPrEx>
          <w:tblBorders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2440" w:type="pct"/>
            <w:vAlign w:val="center"/>
          </w:tcPr>
          <w:p w:rsidR="00471EDC" w:rsidRPr="00471EDC" w:rsidRDefault="00471EDC" w:rsidP="00471EDC">
            <w:pPr>
              <w:spacing w:after="0" w:line="240" w:lineRule="auto"/>
              <w:rPr>
                <w:rFonts w:eastAsia="Calibri" w:cs="Times New Roman"/>
                <w:lang w:eastAsia="en-US"/>
              </w:rPr>
            </w:pPr>
            <w:r w:rsidRPr="00471EDC">
              <w:rPr>
                <w:rFonts w:eastAsia="Calibri" w:cs="Times New Roman"/>
                <w:lang w:eastAsia="en-US"/>
              </w:rPr>
              <w:t xml:space="preserve">Телефон, факс </w:t>
            </w:r>
          </w:p>
        </w:tc>
        <w:tc>
          <w:tcPr>
            <w:tcW w:w="1300" w:type="pct"/>
            <w:tcBorders>
              <w:left w:val="single" w:sz="4" w:space="0" w:color="auto"/>
            </w:tcBorders>
            <w:vAlign w:val="center"/>
          </w:tcPr>
          <w:p w:rsidR="00471EDC" w:rsidRPr="00471EDC" w:rsidRDefault="00471EDC" w:rsidP="00471EDC">
            <w:pPr>
              <w:spacing w:after="0" w:line="240" w:lineRule="auto"/>
              <w:rPr>
                <w:rFonts w:eastAsia="Calibri" w:cs="Times New Roman"/>
                <w:lang w:eastAsia="en-US"/>
              </w:rPr>
            </w:pPr>
            <w:r w:rsidRPr="00471EDC">
              <w:rPr>
                <w:rFonts w:eastAsia="Calibri" w:cs="Times New Roman"/>
                <w:lang w:eastAsia="en-US"/>
              </w:rPr>
              <w:t>8(391) 231-92-00</w:t>
            </w:r>
          </w:p>
          <w:p w:rsidR="00471EDC" w:rsidRPr="00471EDC" w:rsidRDefault="00471EDC" w:rsidP="00471EDC">
            <w:pPr>
              <w:spacing w:after="0" w:line="240" w:lineRule="auto"/>
              <w:rPr>
                <w:rFonts w:eastAsia="Calibri" w:cs="Times New Roman"/>
                <w:lang w:eastAsia="en-US"/>
              </w:rPr>
            </w:pPr>
            <w:r w:rsidRPr="00471EDC">
              <w:rPr>
                <w:rFonts w:eastAsia="Calibri" w:cs="Times New Roman"/>
                <w:lang w:eastAsia="en-US"/>
              </w:rPr>
              <w:t xml:space="preserve"> доб. 57-154</w:t>
            </w:r>
          </w:p>
        </w:tc>
        <w:tc>
          <w:tcPr>
            <w:tcW w:w="6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1EDC" w:rsidRPr="00471EDC" w:rsidRDefault="00471EDC" w:rsidP="00471EDC">
            <w:pPr>
              <w:spacing w:after="0" w:line="240" w:lineRule="auto"/>
              <w:rPr>
                <w:rFonts w:eastAsia="Calibri" w:cs="Times New Roman"/>
                <w:lang w:eastAsia="en-US"/>
              </w:rPr>
            </w:pPr>
          </w:p>
        </w:tc>
        <w:tc>
          <w:tcPr>
            <w:tcW w:w="572" w:type="pct"/>
            <w:tcBorders>
              <w:left w:val="single" w:sz="4" w:space="0" w:color="auto"/>
            </w:tcBorders>
            <w:vAlign w:val="center"/>
          </w:tcPr>
          <w:p w:rsidR="00471EDC" w:rsidRPr="00471EDC" w:rsidRDefault="00471EDC" w:rsidP="00471EDC">
            <w:pPr>
              <w:spacing w:after="0" w:line="240" w:lineRule="auto"/>
              <w:rPr>
                <w:rFonts w:eastAsia="Calibri" w:cs="Times New Roman"/>
                <w:lang w:eastAsia="en-US"/>
              </w:rPr>
            </w:pPr>
          </w:p>
        </w:tc>
      </w:tr>
      <w:tr w:rsidR="00471EDC" w:rsidRPr="00471EDC" w:rsidTr="00697CA4">
        <w:tblPrEx>
          <w:tblBorders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2440" w:type="pct"/>
            <w:vAlign w:val="center"/>
          </w:tcPr>
          <w:p w:rsidR="00471EDC" w:rsidRPr="00471EDC" w:rsidRDefault="00471EDC" w:rsidP="00471EDC">
            <w:pPr>
              <w:spacing w:after="0" w:line="240" w:lineRule="auto"/>
              <w:rPr>
                <w:rFonts w:eastAsia="Calibri" w:cs="Times New Roman"/>
                <w:lang w:eastAsia="en-US"/>
              </w:rPr>
            </w:pPr>
            <w:r w:rsidRPr="00471EDC">
              <w:rPr>
                <w:rFonts w:eastAsia="Calibri" w:cs="Times New Roman"/>
                <w:lang w:eastAsia="en-US"/>
              </w:rPr>
              <w:t>Электронный адрес (личный или организации)</w:t>
            </w:r>
          </w:p>
        </w:tc>
        <w:tc>
          <w:tcPr>
            <w:tcW w:w="1300" w:type="pct"/>
            <w:tcBorders>
              <w:left w:val="single" w:sz="4" w:space="0" w:color="auto"/>
            </w:tcBorders>
            <w:vAlign w:val="center"/>
          </w:tcPr>
          <w:p w:rsidR="00471EDC" w:rsidRPr="00471EDC" w:rsidRDefault="00EB0762" w:rsidP="00471EDC">
            <w:pPr>
              <w:spacing w:after="0" w:line="240" w:lineRule="auto"/>
              <w:rPr>
                <w:rFonts w:eastAsia="Calibri" w:cs="Times New Roman"/>
                <w:lang w:eastAsia="en-US"/>
              </w:rPr>
            </w:pPr>
            <w:hyperlink r:id="rId4" w:history="1">
              <w:r w:rsidR="00471EDC" w:rsidRPr="00471EDC">
                <w:rPr>
                  <w:rFonts w:eastAsia="Calibri" w:cs="Times New Roman"/>
                  <w:color w:val="0000FF"/>
                  <w:u w:val="single"/>
                  <w:lang w:val="en-US" w:eastAsia="en-US"/>
                </w:rPr>
                <w:t>LoktaevAE</w:t>
              </w:r>
              <w:r w:rsidR="00471EDC" w:rsidRPr="00471EDC">
                <w:rPr>
                  <w:rFonts w:eastAsia="Calibri" w:cs="Times New Roman"/>
                  <w:color w:val="0000FF"/>
                  <w:u w:val="single"/>
                  <w:lang w:eastAsia="en-US"/>
                </w:rPr>
                <w:t>@snkng.ru</w:t>
              </w:r>
            </w:hyperlink>
          </w:p>
        </w:tc>
        <w:tc>
          <w:tcPr>
            <w:tcW w:w="6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1EDC" w:rsidRPr="00471EDC" w:rsidRDefault="00471EDC" w:rsidP="00471EDC">
            <w:pPr>
              <w:spacing w:after="0" w:line="240" w:lineRule="auto"/>
              <w:rPr>
                <w:rFonts w:eastAsia="Calibri" w:cs="Times New Roman"/>
                <w:lang w:eastAsia="en-US"/>
              </w:rPr>
            </w:pPr>
          </w:p>
        </w:tc>
        <w:tc>
          <w:tcPr>
            <w:tcW w:w="572" w:type="pct"/>
            <w:tcBorders>
              <w:left w:val="single" w:sz="4" w:space="0" w:color="auto"/>
            </w:tcBorders>
            <w:vAlign w:val="center"/>
          </w:tcPr>
          <w:p w:rsidR="00471EDC" w:rsidRPr="00471EDC" w:rsidRDefault="00471EDC" w:rsidP="00471EDC">
            <w:pPr>
              <w:spacing w:after="0" w:line="240" w:lineRule="auto"/>
              <w:rPr>
                <w:rFonts w:eastAsia="Calibri" w:cs="Times New Roman"/>
                <w:lang w:eastAsia="en-US"/>
              </w:rPr>
            </w:pPr>
          </w:p>
        </w:tc>
      </w:tr>
    </w:tbl>
    <w:p w:rsidR="00471EDC" w:rsidRDefault="00471EDC"/>
    <w:p w:rsidR="00697CA4" w:rsidRDefault="00697CA4">
      <w:r w:rsidRPr="00697CA4">
        <w:rPr>
          <w:rFonts w:eastAsia="Times New Roman" w:cs="Times New Roman"/>
          <w:noProof/>
          <w:szCs w:val="20"/>
        </w:rPr>
        <w:drawing>
          <wp:inline distT="0" distB="0" distL="0" distR="0">
            <wp:extent cx="5940425" cy="5820737"/>
            <wp:effectExtent l="0" t="0" r="3175" b="8890"/>
            <wp:docPr id="1" name="Рисунок 1" descr="ОК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КК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500" b="258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820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97C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95A"/>
    <w:rsid w:val="000B1549"/>
    <w:rsid w:val="0031577A"/>
    <w:rsid w:val="00391EFE"/>
    <w:rsid w:val="00471EDC"/>
    <w:rsid w:val="00596CF7"/>
    <w:rsid w:val="0066522F"/>
    <w:rsid w:val="00697CA4"/>
    <w:rsid w:val="006A095A"/>
    <w:rsid w:val="008B5798"/>
    <w:rsid w:val="00C86CA7"/>
    <w:rsid w:val="00D83246"/>
    <w:rsid w:val="00EB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86D560-D242-455C-9849-F8F6230D2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4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C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autoRedefine/>
    <w:qFormat/>
    <w:rsid w:val="00596CF7"/>
    <w:rPr>
      <w:rFonts w:cs="Times New Roman"/>
    </w:rPr>
  </w:style>
  <w:style w:type="paragraph" w:styleId="a3">
    <w:name w:val="List Paragraph"/>
    <w:basedOn w:val="a"/>
    <w:uiPriority w:val="34"/>
    <w:qFormat/>
    <w:rsid w:val="00596CF7"/>
    <w:pPr>
      <w:ind w:left="720"/>
      <w:contextualSpacing/>
    </w:pPr>
  </w:style>
  <w:style w:type="table" w:styleId="a4">
    <w:name w:val="Table Grid"/>
    <w:basedOn w:val="a1"/>
    <w:uiPriority w:val="39"/>
    <w:rsid w:val="00471E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rsid w:val="00471EDC"/>
    <w:pPr>
      <w:spacing w:before="100" w:beforeAutospacing="1" w:after="100" w:afterAutospacing="1" w:line="240" w:lineRule="auto"/>
    </w:pPr>
    <w:rPr>
      <w:rFonts w:eastAsia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697C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97C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mailto:LoktaevAE@snkn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Локтаев Александр Евгеньевич</dc:creator>
  <cp:keywords/>
  <dc:description/>
  <cp:lastModifiedBy>Локтаев Александр Евгеньевич</cp:lastModifiedBy>
  <cp:revision>7</cp:revision>
  <cp:lastPrinted>2016-06-01T10:54:00Z</cp:lastPrinted>
  <dcterms:created xsi:type="dcterms:W3CDTF">2016-06-01T03:00:00Z</dcterms:created>
  <dcterms:modified xsi:type="dcterms:W3CDTF">2016-06-01T10:59:00Z</dcterms:modified>
</cp:coreProperties>
</file>